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1" w:rsidRPr="007C0C5C" w:rsidRDefault="008A2A41" w:rsidP="008A2A41">
      <w:pPr>
        <w:tabs>
          <w:tab w:val="center" w:pos="1350"/>
          <w:tab w:val="center" w:pos="6096"/>
        </w:tabs>
        <w:rPr>
          <w:b/>
          <w:sz w:val="26"/>
          <w:szCs w:val="24"/>
        </w:rPr>
      </w:pPr>
      <w:r>
        <w:rPr>
          <w:b/>
          <w:sz w:val="26"/>
          <w:szCs w:val="24"/>
        </w:rPr>
        <w:tab/>
      </w:r>
      <w:r w:rsidRPr="007C0C5C">
        <w:rPr>
          <w:b/>
          <w:sz w:val="26"/>
          <w:szCs w:val="24"/>
        </w:rPr>
        <w:t xml:space="preserve">ỦY BAN NHÂN DÂN </w:t>
      </w:r>
      <w:r w:rsidRPr="007C0C5C">
        <w:rPr>
          <w:b/>
          <w:sz w:val="26"/>
          <w:szCs w:val="24"/>
        </w:rPr>
        <w:tab/>
        <w:t>CỘNG HÒA XÃ HỘI CHỦ NGHĨA VIỆT NAM</w:t>
      </w:r>
    </w:p>
    <w:p w:rsidR="008A2A41" w:rsidRPr="008A2A41" w:rsidRDefault="008A2A41" w:rsidP="008A2A41">
      <w:pPr>
        <w:tabs>
          <w:tab w:val="center" w:pos="1350"/>
          <w:tab w:val="center" w:pos="6096"/>
        </w:tabs>
        <w:rPr>
          <w:sz w:val="28"/>
          <w:szCs w:val="24"/>
        </w:rPr>
      </w:pPr>
      <w:r w:rsidRPr="007C0C5C">
        <w:rPr>
          <w:b/>
          <w:sz w:val="26"/>
          <w:szCs w:val="24"/>
        </w:rPr>
        <w:tab/>
        <w:t xml:space="preserve">TỈNH LONG </w:t>
      </w:r>
      <w:proofErr w:type="gramStart"/>
      <w:r w:rsidRPr="007C0C5C">
        <w:rPr>
          <w:b/>
          <w:sz w:val="26"/>
          <w:szCs w:val="24"/>
        </w:rPr>
        <w:t>AN</w:t>
      </w:r>
      <w:proofErr w:type="gramEnd"/>
      <w:r w:rsidRPr="007C0C5C">
        <w:rPr>
          <w:b/>
          <w:sz w:val="26"/>
          <w:szCs w:val="24"/>
        </w:rPr>
        <w:tab/>
      </w:r>
      <w:r w:rsidRPr="008A2A41">
        <w:rPr>
          <w:b/>
          <w:sz w:val="28"/>
          <w:szCs w:val="24"/>
        </w:rPr>
        <w:t>Độc lập - Tự do - Hạnh phúc</w:t>
      </w:r>
    </w:p>
    <w:p w:rsidR="008A2A41" w:rsidRPr="007C0C5C" w:rsidRDefault="008A2A41" w:rsidP="008A2A41">
      <w:pPr>
        <w:tabs>
          <w:tab w:val="center" w:pos="1350"/>
          <w:tab w:val="center" w:pos="6096"/>
        </w:tabs>
        <w:spacing w:line="240" w:lineRule="exact"/>
        <w:rPr>
          <w:sz w:val="16"/>
          <w:szCs w:val="16"/>
          <w:vertAlign w:val="superscript"/>
        </w:rPr>
      </w:pPr>
      <w:r w:rsidRPr="007C0C5C">
        <w:rPr>
          <w:szCs w:val="24"/>
        </w:rPr>
        <w:tab/>
      </w:r>
      <w:r w:rsidRPr="007C0C5C">
        <w:rPr>
          <w:sz w:val="16"/>
          <w:szCs w:val="16"/>
          <w:vertAlign w:val="superscript"/>
        </w:rPr>
        <w:t>__________________</w:t>
      </w:r>
      <w:r w:rsidRPr="007C0C5C">
        <w:rPr>
          <w:szCs w:val="24"/>
          <w:vertAlign w:val="superscript"/>
        </w:rPr>
        <w:tab/>
      </w:r>
      <w:r w:rsidRPr="007C0C5C">
        <w:rPr>
          <w:sz w:val="16"/>
          <w:szCs w:val="16"/>
          <w:vertAlign w:val="superscript"/>
        </w:rPr>
        <w:t>_________________________________________________________________</w:t>
      </w:r>
    </w:p>
    <w:p w:rsidR="008A2A41" w:rsidRPr="008A2A41" w:rsidRDefault="008A2A41" w:rsidP="008A2A41">
      <w:pPr>
        <w:tabs>
          <w:tab w:val="center" w:pos="1350"/>
          <w:tab w:val="center" w:pos="6096"/>
        </w:tabs>
        <w:rPr>
          <w:i/>
          <w:sz w:val="28"/>
          <w:szCs w:val="28"/>
        </w:rPr>
      </w:pPr>
      <w:r w:rsidRPr="007C0C5C">
        <w:rPr>
          <w:szCs w:val="28"/>
        </w:rPr>
        <w:tab/>
      </w:r>
      <w:r w:rsidRPr="008A2A41">
        <w:rPr>
          <w:sz w:val="28"/>
          <w:szCs w:val="28"/>
        </w:rPr>
        <w:t>Số:</w:t>
      </w:r>
      <w:r w:rsidR="009E3DC5">
        <w:rPr>
          <w:sz w:val="28"/>
          <w:szCs w:val="28"/>
        </w:rPr>
        <w:t xml:space="preserve"> </w:t>
      </w:r>
      <w:proofErr w:type="gramStart"/>
      <w:r w:rsidR="009E3DC5">
        <w:rPr>
          <w:sz w:val="28"/>
          <w:szCs w:val="28"/>
        </w:rPr>
        <w:t>51</w:t>
      </w:r>
      <w:r w:rsidRPr="008A2A41">
        <w:rPr>
          <w:sz w:val="28"/>
          <w:szCs w:val="28"/>
        </w:rPr>
        <w:t xml:space="preserve">  /</w:t>
      </w:r>
      <w:proofErr w:type="gramEnd"/>
      <w:r w:rsidRPr="008A2A41">
        <w:rPr>
          <w:sz w:val="28"/>
          <w:szCs w:val="28"/>
        </w:rPr>
        <w:t>2023/QĐ-UBND</w:t>
      </w:r>
      <w:r w:rsidRPr="008A2A41">
        <w:rPr>
          <w:sz w:val="28"/>
          <w:szCs w:val="28"/>
        </w:rPr>
        <w:tab/>
      </w:r>
      <w:r w:rsidR="009E3DC5">
        <w:rPr>
          <w:i/>
          <w:sz w:val="28"/>
          <w:szCs w:val="28"/>
        </w:rPr>
        <w:t>Long An, ngày 18  tháng 12</w:t>
      </w:r>
      <w:r w:rsidRPr="008A2A41">
        <w:rPr>
          <w:i/>
          <w:sz w:val="28"/>
          <w:szCs w:val="28"/>
        </w:rPr>
        <w:t xml:space="preserve">  năm 2023</w:t>
      </w:r>
    </w:p>
    <w:p w:rsidR="00EF6FAB" w:rsidRDefault="00EF6FAB" w:rsidP="00FF237E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</w:p>
    <w:p w:rsidR="00A518F4" w:rsidRDefault="001E6AFB" w:rsidP="00392188">
      <w:pPr>
        <w:pStyle w:val="Heading1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652B99">
        <w:rPr>
          <w:rFonts w:ascii="Times New Roman" w:hAnsi="Times New Roman"/>
          <w:b/>
          <w:sz w:val="28"/>
          <w:szCs w:val="28"/>
        </w:rPr>
        <w:t>QUYẾT ĐỊNH</w:t>
      </w:r>
    </w:p>
    <w:p w:rsidR="004531EC" w:rsidRDefault="00EF6FAB" w:rsidP="004531EC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Triển khai thực hiện Nghị quyết số </w:t>
      </w:r>
      <w:r w:rsidR="004531EC">
        <w:rPr>
          <w:rFonts w:ascii="Times New Roman" w:hAnsi="Times New Roman"/>
          <w:b/>
          <w:sz w:val="28"/>
          <w:szCs w:val="28"/>
        </w:rPr>
        <w:t>26/2023/NQ-HĐND ngày 01/12/</w:t>
      </w:r>
      <w:r w:rsidRPr="00EF6FAB">
        <w:rPr>
          <w:rFonts w:ascii="Times New Roman" w:hAnsi="Times New Roman"/>
          <w:b/>
          <w:sz w:val="28"/>
          <w:szCs w:val="28"/>
        </w:rPr>
        <w:t>2023 của Hội đồng nhân dân tỉnh về quy định mứ</w:t>
      </w:r>
      <w:r w:rsidR="004531EC">
        <w:rPr>
          <w:rFonts w:ascii="Times New Roman" w:hAnsi="Times New Roman"/>
          <w:b/>
          <w:sz w:val="28"/>
          <w:szCs w:val="28"/>
        </w:rPr>
        <w:t xml:space="preserve">c </w:t>
      </w:r>
      <w:proofErr w:type="gramStart"/>
      <w:r w:rsidR="004531EC">
        <w:rPr>
          <w:rFonts w:ascii="Times New Roman" w:hAnsi="Times New Roman"/>
          <w:b/>
          <w:sz w:val="28"/>
          <w:szCs w:val="28"/>
        </w:rPr>
        <w:t>thu</w:t>
      </w:r>
      <w:proofErr w:type="gramEnd"/>
      <w:r w:rsidR="004531EC">
        <w:rPr>
          <w:rFonts w:ascii="Times New Roman" w:hAnsi="Times New Roman"/>
          <w:b/>
          <w:sz w:val="28"/>
          <w:szCs w:val="28"/>
        </w:rPr>
        <w:t>, đơn vị tính phí và tỷ lệ</w:t>
      </w:r>
    </w:p>
    <w:p w:rsidR="00A518F4" w:rsidRPr="00A518F4" w:rsidRDefault="00EF6FAB" w:rsidP="004531EC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6FAB">
        <w:rPr>
          <w:rFonts w:ascii="Times New Roman" w:hAnsi="Times New Roman"/>
          <w:b/>
          <w:sz w:val="28"/>
          <w:szCs w:val="28"/>
        </w:rPr>
        <w:t>phần</w:t>
      </w:r>
      <w:proofErr w:type="gramEnd"/>
      <w:r w:rsidRPr="00EF6FAB">
        <w:rPr>
          <w:rFonts w:ascii="Times New Roman" w:hAnsi="Times New Roman"/>
          <w:b/>
          <w:sz w:val="28"/>
          <w:szCs w:val="28"/>
        </w:rPr>
        <w:t xml:space="preserve"> trăm (%) phân chia giữa các cấp ngân sách từ nguồn thu phí bảo vệ môi trường đối với khai thác khoáng sản trên địa bàn tỉnh Long An</w:t>
      </w:r>
    </w:p>
    <w:p w:rsidR="009F1875" w:rsidRPr="00652B99" w:rsidRDefault="001E6AFB" w:rsidP="00392188">
      <w:pPr>
        <w:spacing w:before="60"/>
        <w:jc w:val="center"/>
        <w:rPr>
          <w:b/>
          <w:sz w:val="28"/>
          <w:szCs w:val="28"/>
          <w:vertAlign w:val="superscript"/>
        </w:rPr>
      </w:pPr>
      <w:r w:rsidRPr="00652B99">
        <w:rPr>
          <w:b/>
          <w:sz w:val="28"/>
          <w:szCs w:val="28"/>
          <w:vertAlign w:val="superscript"/>
        </w:rPr>
        <w:t>________________________</w:t>
      </w:r>
    </w:p>
    <w:p w:rsidR="009F1875" w:rsidRPr="00652B99" w:rsidRDefault="001E6AFB" w:rsidP="00415595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652B99">
        <w:rPr>
          <w:b/>
          <w:sz w:val="28"/>
          <w:szCs w:val="28"/>
        </w:rPr>
        <w:t>ỦY BAN NHÂN DÂN TỈNH LONG AN</w:t>
      </w:r>
    </w:p>
    <w:p w:rsidR="00EF6FAB" w:rsidRPr="00EF6FAB" w:rsidRDefault="00EF6FAB" w:rsidP="00A44AE4">
      <w:pPr>
        <w:tabs>
          <w:tab w:val="left" w:pos="709"/>
        </w:tabs>
        <w:spacing w:before="120" w:after="120"/>
        <w:ind w:firstLine="680"/>
        <w:jc w:val="both"/>
        <w:rPr>
          <w:i/>
          <w:sz w:val="28"/>
          <w:szCs w:val="28"/>
        </w:rPr>
      </w:pPr>
      <w:r w:rsidRPr="00EF6FAB">
        <w:rPr>
          <w:i/>
          <w:sz w:val="28"/>
          <w:szCs w:val="28"/>
        </w:rPr>
        <w:t>Căn cứ Luật Tổ chức chính quyền địa phương ngày 19 tháng 6 năm 2015;</w:t>
      </w:r>
    </w:p>
    <w:p w:rsidR="00EF6FAB" w:rsidRPr="00EF6FAB" w:rsidRDefault="00EF6FAB" w:rsidP="00A44AE4">
      <w:pPr>
        <w:spacing w:before="120" w:after="120"/>
        <w:ind w:firstLine="680"/>
        <w:jc w:val="both"/>
        <w:rPr>
          <w:i/>
          <w:sz w:val="28"/>
          <w:szCs w:val="28"/>
        </w:rPr>
      </w:pPr>
      <w:r w:rsidRPr="00EF6FAB">
        <w:rPr>
          <w:i/>
          <w:sz w:val="28"/>
          <w:szCs w:val="28"/>
        </w:rPr>
        <w:t xml:space="preserve">Căn cứ </w:t>
      </w:r>
      <w:r w:rsidRPr="00EF6FAB">
        <w:rPr>
          <w:i/>
          <w:sz w:val="28"/>
          <w:szCs w:val="28"/>
          <w:lang w:val="nl-NL"/>
        </w:rPr>
        <w:t>Luật S</w:t>
      </w:r>
      <w:r w:rsidRPr="00EF6FAB">
        <w:rPr>
          <w:i/>
          <w:sz w:val="28"/>
          <w:szCs w:val="28"/>
        </w:rPr>
        <w:t xml:space="preserve">ửa đổi, bổ sung một số điều của Luật tổ chức </w:t>
      </w:r>
      <w:r w:rsidR="00671B5E" w:rsidRPr="00EF6FAB">
        <w:rPr>
          <w:i/>
          <w:sz w:val="28"/>
          <w:szCs w:val="28"/>
        </w:rPr>
        <w:t>C</w:t>
      </w:r>
      <w:r w:rsidRPr="00EF6FAB">
        <w:rPr>
          <w:i/>
          <w:sz w:val="28"/>
          <w:szCs w:val="28"/>
        </w:rPr>
        <w:t>hính phủ và Luật Tổ chức chính quyền địa phương</w:t>
      </w:r>
      <w:r w:rsidRPr="00EF6FAB">
        <w:rPr>
          <w:i/>
          <w:sz w:val="28"/>
          <w:szCs w:val="28"/>
          <w:lang w:val="nl-NL"/>
        </w:rPr>
        <w:t xml:space="preserve"> ngày 22 tháng 11 năm 2019</w:t>
      </w:r>
      <w:r w:rsidRPr="00EF6FAB">
        <w:rPr>
          <w:i/>
          <w:sz w:val="28"/>
          <w:szCs w:val="28"/>
        </w:rPr>
        <w:t>;</w:t>
      </w:r>
    </w:p>
    <w:p w:rsidR="00EF6FAB" w:rsidRPr="00EF6FAB" w:rsidRDefault="00EF6FAB" w:rsidP="00A44AE4">
      <w:pPr>
        <w:spacing w:before="120" w:after="120"/>
        <w:ind w:firstLine="680"/>
        <w:jc w:val="both"/>
        <w:rPr>
          <w:i/>
          <w:sz w:val="28"/>
          <w:szCs w:val="28"/>
        </w:rPr>
      </w:pPr>
      <w:r w:rsidRPr="00EF6FAB">
        <w:rPr>
          <w:i/>
          <w:sz w:val="28"/>
          <w:szCs w:val="28"/>
        </w:rPr>
        <w:t>Căn cứ Luật Ngân sách nhà nước ngày 25 tháng 6 năm 2015;</w:t>
      </w:r>
    </w:p>
    <w:p w:rsidR="00EF6FAB" w:rsidRPr="00EF6FAB" w:rsidRDefault="00EF6FAB" w:rsidP="00A44AE4">
      <w:pPr>
        <w:spacing w:before="120" w:after="120"/>
        <w:ind w:firstLine="680"/>
        <w:jc w:val="both"/>
        <w:rPr>
          <w:i/>
          <w:sz w:val="28"/>
          <w:szCs w:val="28"/>
          <w:lang w:val="nl-NL"/>
        </w:rPr>
      </w:pPr>
      <w:r w:rsidRPr="00EF6FAB">
        <w:rPr>
          <w:i/>
          <w:sz w:val="28"/>
          <w:szCs w:val="28"/>
          <w:lang w:val="nl-NL"/>
        </w:rPr>
        <w:t>Căn cứ Luật Phí và lệ phí ngày 25 tháng 11 năm 2015;</w:t>
      </w:r>
    </w:p>
    <w:p w:rsidR="00EF6FAB" w:rsidRPr="00A44AE4" w:rsidRDefault="00EF6FAB" w:rsidP="00A44AE4">
      <w:pPr>
        <w:spacing w:before="120" w:after="120"/>
        <w:ind w:firstLine="680"/>
        <w:jc w:val="both"/>
        <w:rPr>
          <w:i/>
          <w:spacing w:val="-4"/>
          <w:sz w:val="28"/>
          <w:szCs w:val="28"/>
          <w:lang w:val="nl-NL"/>
        </w:rPr>
      </w:pPr>
      <w:r w:rsidRPr="00A44AE4">
        <w:rPr>
          <w:i/>
          <w:spacing w:val="-4"/>
          <w:sz w:val="28"/>
          <w:szCs w:val="28"/>
          <w:lang w:val="nl-NL"/>
        </w:rPr>
        <w:t>Căn cứ Nghị định số 120/2016/NĐ-CP ngày 23 tháng 8 năm 2016 của Chính phủ quy định chi tiết và hướng dẫn thi hành một số điều của Luật phí và lệ phí;</w:t>
      </w:r>
    </w:p>
    <w:p w:rsidR="00EF6FAB" w:rsidRPr="00EF6FAB" w:rsidRDefault="00EF6FAB" w:rsidP="00A44AE4">
      <w:pPr>
        <w:tabs>
          <w:tab w:val="left" w:pos="709"/>
        </w:tabs>
        <w:spacing w:before="120" w:after="120"/>
        <w:ind w:firstLine="680"/>
        <w:jc w:val="both"/>
        <w:rPr>
          <w:i/>
          <w:sz w:val="28"/>
          <w:szCs w:val="28"/>
          <w:lang w:val="nl-NL"/>
        </w:rPr>
      </w:pPr>
      <w:r w:rsidRPr="00EF6FAB">
        <w:rPr>
          <w:i/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EF6FAB" w:rsidRPr="00EF6FAB" w:rsidRDefault="00EF6FAB" w:rsidP="00A44AE4">
      <w:pPr>
        <w:tabs>
          <w:tab w:val="left" w:pos="709"/>
        </w:tabs>
        <w:spacing w:before="120" w:after="120"/>
        <w:ind w:firstLine="680"/>
        <w:jc w:val="both"/>
        <w:rPr>
          <w:i/>
          <w:sz w:val="28"/>
          <w:szCs w:val="28"/>
          <w:lang w:val="nl-NL"/>
        </w:rPr>
      </w:pPr>
      <w:r w:rsidRPr="00EF6FAB">
        <w:rPr>
          <w:i/>
          <w:sz w:val="28"/>
          <w:szCs w:val="28"/>
          <w:lang w:val="nl-NL"/>
        </w:rPr>
        <w:t>Căn cứ Nghị định số 27/2023/NĐ-CP ngày 31 tháng 5 năm 2023 của Chính phủ quy định phí bảo vệ môi trường đối với khai thác khoáng sản;</w:t>
      </w:r>
    </w:p>
    <w:p w:rsidR="00EF6FAB" w:rsidRPr="00EF6FAB" w:rsidRDefault="00EF6FAB" w:rsidP="00A44AE4">
      <w:pPr>
        <w:tabs>
          <w:tab w:val="left" w:pos="709"/>
        </w:tabs>
        <w:spacing w:before="120" w:after="120"/>
        <w:ind w:firstLine="680"/>
        <w:jc w:val="both"/>
        <w:rPr>
          <w:i/>
          <w:sz w:val="28"/>
          <w:szCs w:val="28"/>
          <w:lang w:val="nl-NL"/>
        </w:rPr>
      </w:pPr>
      <w:r w:rsidRPr="00EF6FAB">
        <w:rPr>
          <w:i/>
          <w:color w:val="000000"/>
          <w:sz w:val="28"/>
          <w:szCs w:val="28"/>
          <w:lang w:val="vi-VN"/>
        </w:rPr>
        <w:t xml:space="preserve">Căn cứ </w:t>
      </w:r>
      <w:r w:rsidRPr="00EF6FAB">
        <w:rPr>
          <w:i/>
          <w:sz w:val="28"/>
          <w:szCs w:val="28"/>
          <w:lang w:val="nl-NL"/>
        </w:rPr>
        <w:t>Nghị quyết số 26/2023/NQ-HĐND ngày 01</w:t>
      </w:r>
      <w:r>
        <w:rPr>
          <w:i/>
          <w:sz w:val="28"/>
          <w:szCs w:val="28"/>
          <w:lang w:val="nl-NL"/>
        </w:rPr>
        <w:t xml:space="preserve"> tháng </w:t>
      </w:r>
      <w:r w:rsidRPr="00EF6FAB">
        <w:rPr>
          <w:i/>
          <w:sz w:val="28"/>
          <w:szCs w:val="28"/>
          <w:lang w:val="nl-NL"/>
        </w:rPr>
        <w:t>12</w:t>
      </w:r>
      <w:r>
        <w:rPr>
          <w:i/>
          <w:sz w:val="28"/>
          <w:szCs w:val="28"/>
          <w:lang w:val="nl-NL"/>
        </w:rPr>
        <w:t xml:space="preserve"> năm </w:t>
      </w:r>
      <w:r w:rsidRPr="00EF6FAB">
        <w:rPr>
          <w:i/>
          <w:sz w:val="28"/>
          <w:szCs w:val="28"/>
          <w:lang w:val="nl-NL"/>
        </w:rPr>
        <w:t>2023 của Hội đồng nhân dân tỉnh</w:t>
      </w:r>
      <w:r w:rsidR="0069718E">
        <w:rPr>
          <w:i/>
          <w:sz w:val="28"/>
          <w:szCs w:val="28"/>
          <w:lang w:val="nl-NL"/>
        </w:rPr>
        <w:t xml:space="preserve"> </w:t>
      </w:r>
      <w:r w:rsidRPr="00EF6FAB">
        <w:rPr>
          <w:i/>
          <w:color w:val="000000"/>
          <w:sz w:val="28"/>
          <w:szCs w:val="28"/>
          <w:lang w:val="nl-NL"/>
        </w:rPr>
        <w:t>về quy định mức thu, đơn vị tính phí và tỷ lệ phần trăm (%) phân chia giữa các cấp ngân sách từ nguồn thu phí bảo vệ môi trường đối với khai thác khoáng sản trên địa bàn tỉnh Long An</w:t>
      </w:r>
      <w:r w:rsidR="0081009C">
        <w:rPr>
          <w:i/>
          <w:color w:val="000000"/>
          <w:sz w:val="28"/>
          <w:szCs w:val="28"/>
          <w:lang w:val="nl-NL"/>
        </w:rPr>
        <w:t>;</w:t>
      </w:r>
    </w:p>
    <w:p w:rsidR="009F1875" w:rsidRPr="005D5607" w:rsidRDefault="001E6AFB" w:rsidP="00A44AE4">
      <w:pPr>
        <w:widowControl w:val="0"/>
        <w:shd w:val="clear" w:color="auto" w:fill="FFFFFF"/>
        <w:tabs>
          <w:tab w:val="left" w:pos="380"/>
        </w:tabs>
        <w:spacing w:before="120" w:after="120"/>
        <w:ind w:firstLine="680"/>
        <w:jc w:val="both"/>
        <w:rPr>
          <w:i/>
          <w:sz w:val="28"/>
          <w:szCs w:val="28"/>
          <w:lang w:val="vi-VN"/>
        </w:rPr>
      </w:pPr>
      <w:r w:rsidRPr="005D5607">
        <w:rPr>
          <w:i/>
          <w:sz w:val="28"/>
          <w:szCs w:val="28"/>
          <w:lang w:val="nl-NL"/>
        </w:rPr>
        <w:t xml:space="preserve">Theo đề nghị của Giám đốc </w:t>
      </w:r>
      <w:r w:rsidRPr="005D5607">
        <w:rPr>
          <w:bCs/>
          <w:i/>
          <w:sz w:val="28"/>
          <w:szCs w:val="28"/>
          <w:lang w:val="vi-VN" w:eastAsia="zh-CN"/>
        </w:rPr>
        <w:t>Sở Tài chính</w:t>
      </w:r>
      <w:r w:rsidRPr="005D5607">
        <w:rPr>
          <w:bCs/>
          <w:i/>
          <w:sz w:val="28"/>
          <w:szCs w:val="28"/>
          <w:lang w:val="vi-VN"/>
        </w:rPr>
        <w:t xml:space="preserve"> </w:t>
      </w:r>
      <w:r w:rsidRPr="005D5607">
        <w:rPr>
          <w:i/>
          <w:sz w:val="28"/>
          <w:szCs w:val="28"/>
          <w:lang w:val="nl-NL"/>
        </w:rPr>
        <w:t xml:space="preserve">tại Tờ trình số </w:t>
      </w:r>
      <w:r w:rsidR="003462D0" w:rsidRPr="005D5607">
        <w:rPr>
          <w:i/>
          <w:sz w:val="28"/>
          <w:szCs w:val="28"/>
          <w:lang w:val="nl-NL"/>
        </w:rPr>
        <w:t>6000</w:t>
      </w:r>
      <w:r w:rsidR="00671B5E" w:rsidRPr="005D5607">
        <w:rPr>
          <w:i/>
          <w:sz w:val="28"/>
          <w:szCs w:val="28"/>
          <w:lang w:val="nl-NL"/>
        </w:rPr>
        <w:t xml:space="preserve">/TTr-STC ngày </w:t>
      </w:r>
      <w:r w:rsidR="003462D0" w:rsidRPr="005D5607">
        <w:rPr>
          <w:i/>
          <w:sz w:val="28"/>
          <w:szCs w:val="28"/>
          <w:lang w:val="nl-NL"/>
        </w:rPr>
        <w:t xml:space="preserve">14 </w:t>
      </w:r>
      <w:r w:rsidRPr="005D5607">
        <w:rPr>
          <w:i/>
          <w:sz w:val="28"/>
          <w:szCs w:val="28"/>
          <w:lang w:val="nl-NL"/>
        </w:rPr>
        <w:t xml:space="preserve">tháng </w:t>
      </w:r>
      <w:r w:rsidR="0069718E" w:rsidRPr="005D5607">
        <w:rPr>
          <w:i/>
          <w:sz w:val="28"/>
          <w:szCs w:val="28"/>
          <w:lang w:val="nl-NL"/>
        </w:rPr>
        <w:t xml:space="preserve">12 </w:t>
      </w:r>
      <w:r w:rsidRPr="005D5607">
        <w:rPr>
          <w:i/>
          <w:sz w:val="28"/>
          <w:szCs w:val="28"/>
          <w:lang w:val="nl-NL"/>
        </w:rPr>
        <w:t xml:space="preserve"> năm 202</w:t>
      </w:r>
      <w:r w:rsidR="001779A1" w:rsidRPr="005D5607">
        <w:rPr>
          <w:i/>
          <w:sz w:val="28"/>
          <w:szCs w:val="28"/>
          <w:lang w:val="nl-NL"/>
        </w:rPr>
        <w:t>3</w:t>
      </w:r>
      <w:r w:rsidRPr="005D5607">
        <w:rPr>
          <w:i/>
          <w:sz w:val="28"/>
          <w:szCs w:val="28"/>
          <w:lang w:val="nl-NL"/>
        </w:rPr>
        <w:t>.</w:t>
      </w:r>
    </w:p>
    <w:p w:rsidR="001779A1" w:rsidRDefault="001E6AFB" w:rsidP="00A44AE4">
      <w:pPr>
        <w:tabs>
          <w:tab w:val="center" w:pos="432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CB4ED4">
        <w:rPr>
          <w:b/>
          <w:sz w:val="28"/>
          <w:szCs w:val="28"/>
          <w:lang w:val="vi-VN"/>
        </w:rPr>
        <w:t>QUYẾT ĐỊNH:</w:t>
      </w:r>
    </w:p>
    <w:p w:rsidR="0069718E" w:rsidRDefault="001E6AFB" w:rsidP="00A44AE4">
      <w:pPr>
        <w:spacing w:before="120" w:after="120"/>
        <w:ind w:firstLine="680"/>
        <w:jc w:val="both"/>
        <w:rPr>
          <w:color w:val="000000"/>
          <w:sz w:val="28"/>
          <w:szCs w:val="28"/>
          <w:lang w:val="nl-NL"/>
        </w:rPr>
      </w:pPr>
      <w:r w:rsidRPr="00CB4ED4">
        <w:rPr>
          <w:b/>
          <w:bCs/>
          <w:sz w:val="28"/>
          <w:szCs w:val="28"/>
          <w:lang w:val="vi-VN"/>
        </w:rPr>
        <w:t>Điều 1</w:t>
      </w:r>
      <w:r w:rsidR="0069718E" w:rsidRPr="0069718E">
        <w:rPr>
          <w:b/>
          <w:bCs/>
          <w:sz w:val="28"/>
          <w:szCs w:val="28"/>
          <w:lang w:val="vi-VN"/>
        </w:rPr>
        <w:t>.</w:t>
      </w:r>
      <w:r w:rsidR="0069718E" w:rsidRPr="0069718E">
        <w:rPr>
          <w:sz w:val="28"/>
          <w:szCs w:val="28"/>
          <w:lang w:val="nl-NL"/>
        </w:rPr>
        <w:t xml:space="preserve"> </w:t>
      </w:r>
      <w:r w:rsidR="0069718E" w:rsidRPr="00B62B5F">
        <w:rPr>
          <w:sz w:val="28"/>
          <w:szCs w:val="28"/>
          <w:lang w:val="nl-NL"/>
        </w:rPr>
        <w:t>T</w:t>
      </w:r>
      <w:r w:rsidR="0069718E">
        <w:rPr>
          <w:sz w:val="28"/>
          <w:szCs w:val="28"/>
          <w:lang w:val="nl-NL"/>
        </w:rPr>
        <w:t xml:space="preserve">riển khai thực hiện Nghị quyết số 26/2023/NQ-HĐND ngày 01 tháng 12 năm 2023 của Hội đồng nhân dân tỉnh </w:t>
      </w:r>
      <w:r w:rsidR="0069718E" w:rsidRPr="00632512">
        <w:rPr>
          <w:color w:val="000000"/>
          <w:sz w:val="28"/>
          <w:szCs w:val="28"/>
          <w:lang w:val="nl-NL"/>
        </w:rPr>
        <w:t>về quy định mức thu, đơn vị tính phí và tỷ lệ phần trăm (%) phân chia giữa các cấp ngân sách từ nguồn thu phí bảo vệ môi trường đối với khai thác khoáng sản trên địa bàn tỉnh Long A</w:t>
      </w:r>
      <w:r w:rsidR="0069718E">
        <w:rPr>
          <w:color w:val="000000"/>
          <w:sz w:val="28"/>
          <w:szCs w:val="28"/>
          <w:lang w:val="nl-NL"/>
        </w:rPr>
        <w:t>n, cụ thể:</w:t>
      </w:r>
    </w:p>
    <w:p w:rsidR="0069718E" w:rsidRPr="0069718E" w:rsidRDefault="0069718E" w:rsidP="00A44AE4">
      <w:pPr>
        <w:spacing w:before="120" w:after="120"/>
        <w:ind w:firstLine="68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1. Phạm vi điều chỉnh và đối tượng áp dụng: thực hiện theo khoản 1 Điều 1 </w:t>
      </w:r>
      <w:r>
        <w:rPr>
          <w:sz w:val="28"/>
          <w:szCs w:val="28"/>
          <w:lang w:val="nl-NL"/>
        </w:rPr>
        <w:t>Nghị quyết số 26/2023/NQ-HĐND ngày 01 tháng 12 năm 2023 của Hội đồng nhân dân tỉnh.</w:t>
      </w:r>
    </w:p>
    <w:p w:rsidR="0069718E" w:rsidRDefault="0069718E" w:rsidP="00A44AE4">
      <w:pPr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2. Đối tượng chịu phí: </w:t>
      </w:r>
      <w:r>
        <w:rPr>
          <w:color w:val="000000"/>
          <w:sz w:val="28"/>
          <w:szCs w:val="28"/>
          <w:lang w:val="nl-NL"/>
        </w:rPr>
        <w:t xml:space="preserve">thực hiện theo khoản 2 Điều 1 </w:t>
      </w:r>
      <w:r>
        <w:rPr>
          <w:sz w:val="28"/>
          <w:szCs w:val="28"/>
          <w:lang w:val="nl-NL"/>
        </w:rPr>
        <w:t>Nghị quyết số 26/2023/NQ-HĐND ngày 01 tháng 12 năm 2023 của Hội đồng nhân dân tỉnh.</w:t>
      </w:r>
    </w:p>
    <w:p w:rsidR="0069718E" w:rsidRDefault="0069718E" w:rsidP="00A44AE4">
      <w:pPr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3. Mức thu, đơn vị tính phí bảo vệ môi trường đối với từng loại khoáng sản: </w:t>
      </w:r>
      <w:r>
        <w:rPr>
          <w:color w:val="000000"/>
          <w:sz w:val="28"/>
          <w:szCs w:val="28"/>
          <w:lang w:val="nl-NL"/>
        </w:rPr>
        <w:t xml:space="preserve">thực hiện theo khoản 3, khoản 4 Điều 1 </w:t>
      </w:r>
      <w:r>
        <w:rPr>
          <w:sz w:val="28"/>
          <w:szCs w:val="28"/>
          <w:lang w:val="nl-NL"/>
        </w:rPr>
        <w:t>Nghị quyết số 26/2023/NQ-HĐND ngày 01 tháng 12 năm 2023 của Hội đồng nhân dân tỉnh.</w:t>
      </w:r>
    </w:p>
    <w:p w:rsidR="0069718E" w:rsidRPr="00B62B5F" w:rsidRDefault="0069718E" w:rsidP="00A44AE4">
      <w:pPr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4. Tỷ lệ phần trăm (%) phân chia giữa các cấp ngân sách từ nguồn thu phí bảo vệ môi trường đối với khai thác khoáng sản: </w:t>
      </w:r>
      <w:r>
        <w:rPr>
          <w:color w:val="000000"/>
          <w:sz w:val="28"/>
          <w:szCs w:val="28"/>
          <w:lang w:val="nl-NL"/>
        </w:rPr>
        <w:t xml:space="preserve">thực hiện theo khoản 5 Điều 1 </w:t>
      </w:r>
      <w:r>
        <w:rPr>
          <w:sz w:val="28"/>
          <w:szCs w:val="28"/>
          <w:lang w:val="nl-NL"/>
        </w:rPr>
        <w:t>Nghị quyết số 26/2023/NQ-HĐND ngày 01 tháng 12 năm 2023 của Hội đồng nhân dân tỉnh.</w:t>
      </w:r>
    </w:p>
    <w:p w:rsidR="00F767C0" w:rsidRDefault="001E6AFB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 w:rsidRPr="00CB4ED4">
        <w:rPr>
          <w:b/>
          <w:bCs/>
          <w:sz w:val="28"/>
          <w:szCs w:val="28"/>
          <w:lang w:val="nl-NL"/>
        </w:rPr>
        <w:t>Điều 2</w:t>
      </w:r>
      <w:r w:rsidRPr="00CB4ED4">
        <w:rPr>
          <w:sz w:val="28"/>
          <w:szCs w:val="28"/>
          <w:lang w:val="nl-NL"/>
        </w:rPr>
        <w:t>. Giao Sở Tài chính chủ trì, phối hợp với các cơ quan</w:t>
      </w:r>
      <w:r w:rsidR="00556843">
        <w:rPr>
          <w:sz w:val="28"/>
          <w:szCs w:val="28"/>
          <w:lang w:val="nl-NL"/>
        </w:rPr>
        <w:t>, đơn vị có</w:t>
      </w:r>
      <w:r w:rsidRPr="00CB4ED4">
        <w:rPr>
          <w:sz w:val="28"/>
          <w:szCs w:val="28"/>
          <w:lang w:val="nl-NL"/>
        </w:rPr>
        <w:t xml:space="preserve"> liên quan triển khai thực hiện </w:t>
      </w:r>
      <w:r w:rsidR="00E43406" w:rsidRPr="00CB4ED4">
        <w:rPr>
          <w:sz w:val="28"/>
          <w:szCs w:val="28"/>
          <w:lang w:val="nl-NL"/>
        </w:rPr>
        <w:t>Q</w:t>
      </w:r>
      <w:r w:rsidRPr="00CB4ED4">
        <w:rPr>
          <w:sz w:val="28"/>
          <w:szCs w:val="28"/>
          <w:lang w:val="nl-NL"/>
        </w:rPr>
        <w:t>uyết định này.</w:t>
      </w:r>
    </w:p>
    <w:p w:rsidR="00E43406" w:rsidRDefault="00E43406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 w:rsidRPr="00E43406">
        <w:rPr>
          <w:b/>
          <w:sz w:val="28"/>
          <w:szCs w:val="28"/>
          <w:lang w:val="nl-NL"/>
        </w:rPr>
        <w:t>Điều 3.</w:t>
      </w:r>
      <w:r>
        <w:rPr>
          <w:sz w:val="28"/>
          <w:szCs w:val="28"/>
          <w:lang w:val="nl-NL"/>
        </w:rPr>
        <w:t xml:space="preserve"> Hiệu lực thi hành</w:t>
      </w:r>
    </w:p>
    <w:p w:rsidR="00F767C0" w:rsidRDefault="00F767C0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Quyết định này có hiệu lực thi hành kể từ ngày 01 tháng 01 năm 2024.</w:t>
      </w:r>
    </w:p>
    <w:p w:rsidR="004765C0" w:rsidRDefault="00F767C0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Quyết định này thay thế Quyết định số 24/2017/QĐ-UBND ngày 19 tháng 5 năm 2017 của Ủy ban nhân dân tỉnh về mức thu phí và tỷ lệ (%) phân chia giữa ngân sách các cấp từ nguồn thu phí bảo vệ môi trường đối với khai thác khoáng sản trên địa bàn tỉnh Long An.</w:t>
      </w:r>
    </w:p>
    <w:p w:rsidR="00415595" w:rsidRDefault="00F767C0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3. </w:t>
      </w:r>
      <w:r w:rsidR="00E64D1F" w:rsidRPr="00192DEA">
        <w:rPr>
          <w:spacing w:val="-4"/>
          <w:sz w:val="28"/>
          <w:szCs w:val="28"/>
          <w:lang w:val="nl-NL"/>
        </w:rPr>
        <w:t xml:space="preserve">Phí bảo vệ môi trường đối với khai thác khoáng sản quy định tại khoản 5 Điều 6 </w:t>
      </w:r>
      <w:r w:rsidR="00E64D1F">
        <w:rPr>
          <w:spacing w:val="-4"/>
          <w:sz w:val="28"/>
          <w:szCs w:val="28"/>
          <w:lang w:val="nl-NL"/>
        </w:rPr>
        <w:t xml:space="preserve">Quyết định số 07/2022/QĐ-UBND ngày 13 tháng 01 năm 2022 của Ủy ban nhân dân tỉnh triển khai thực hiện </w:t>
      </w:r>
      <w:r w:rsidR="00E64D1F" w:rsidRPr="00192DEA">
        <w:rPr>
          <w:sz w:val="28"/>
          <w:szCs w:val="28"/>
          <w:shd w:val="clear" w:color="auto" w:fill="FFFFFF"/>
          <w:lang w:val="nl-NL"/>
        </w:rPr>
        <w:t>Nghị quyết s</w:t>
      </w:r>
      <w:r w:rsidR="00E64D1F">
        <w:rPr>
          <w:sz w:val="28"/>
          <w:szCs w:val="28"/>
          <w:shd w:val="clear" w:color="auto" w:fill="FFFFFF"/>
          <w:lang w:val="nl-NL"/>
        </w:rPr>
        <w:t xml:space="preserve">ố 20/2021/NQ-HĐND ngày 09 tháng </w:t>
      </w:r>
      <w:r w:rsidR="00E64D1F" w:rsidRPr="00192DEA">
        <w:rPr>
          <w:sz w:val="28"/>
          <w:szCs w:val="28"/>
          <w:shd w:val="clear" w:color="auto" w:fill="FFFFFF"/>
          <w:lang w:val="nl-NL"/>
        </w:rPr>
        <w:t>1</w:t>
      </w:r>
      <w:r w:rsidR="00E64D1F">
        <w:rPr>
          <w:sz w:val="28"/>
          <w:szCs w:val="28"/>
          <w:shd w:val="clear" w:color="auto" w:fill="FFFFFF"/>
          <w:lang w:val="nl-NL"/>
        </w:rPr>
        <w:t xml:space="preserve">2 năm </w:t>
      </w:r>
      <w:r w:rsidR="00E64D1F" w:rsidRPr="00192DEA">
        <w:rPr>
          <w:sz w:val="28"/>
          <w:szCs w:val="28"/>
          <w:shd w:val="clear" w:color="auto" w:fill="FFFFFF"/>
          <w:lang w:val="nl-NL"/>
        </w:rPr>
        <w:t>2021 của Hội đồng nhân dân tỉnh về quy định phân cấp nguồn thu, nhiệm vụ chi và tỷ lệ phần trăm (%) phân chia các khoản thu giữa các cấp ngân sách trên địa bàn t</w:t>
      </w:r>
      <w:r w:rsidR="00D97097">
        <w:rPr>
          <w:sz w:val="28"/>
          <w:szCs w:val="28"/>
          <w:shd w:val="clear" w:color="auto" w:fill="FFFFFF"/>
          <w:lang w:val="nl-NL"/>
        </w:rPr>
        <w:t>ỉnh Long An giai đoạn 2022-2025</w:t>
      </w:r>
      <w:r w:rsidR="00E64D1F" w:rsidRPr="003D357E">
        <w:rPr>
          <w:sz w:val="28"/>
          <w:szCs w:val="28"/>
          <w:shd w:val="clear" w:color="auto" w:fill="FFFFFF"/>
          <w:lang w:val="nl-NL"/>
        </w:rPr>
        <w:t xml:space="preserve"> hết hiệu lực k</w:t>
      </w:r>
      <w:r w:rsidR="00E64D1F" w:rsidRPr="003D357E">
        <w:rPr>
          <w:spacing w:val="-4"/>
          <w:sz w:val="28"/>
          <w:szCs w:val="28"/>
          <w:lang w:val="nl-NL"/>
        </w:rPr>
        <w:t xml:space="preserve">ể từ ngày </w:t>
      </w:r>
      <w:r w:rsidR="00E64D1F">
        <w:rPr>
          <w:spacing w:val="-4"/>
          <w:sz w:val="28"/>
          <w:szCs w:val="28"/>
          <w:lang w:val="nl-NL"/>
        </w:rPr>
        <w:t>Quyết định</w:t>
      </w:r>
      <w:r w:rsidR="00E64D1F" w:rsidRPr="003D357E">
        <w:rPr>
          <w:spacing w:val="-4"/>
          <w:sz w:val="28"/>
          <w:szCs w:val="28"/>
          <w:lang w:val="nl-NL"/>
        </w:rPr>
        <w:t xml:space="preserve"> này có hiệu lực thi hành</w:t>
      </w:r>
      <w:r w:rsidR="00E64D1F">
        <w:rPr>
          <w:spacing w:val="-4"/>
          <w:sz w:val="28"/>
          <w:szCs w:val="28"/>
          <w:lang w:val="nl-NL"/>
        </w:rPr>
        <w:t>.</w:t>
      </w:r>
    </w:p>
    <w:p w:rsidR="00E64D1F" w:rsidRDefault="001E6AFB" w:rsidP="00A44AE4">
      <w:pPr>
        <w:tabs>
          <w:tab w:val="center" w:pos="4320"/>
        </w:tabs>
        <w:spacing w:before="120" w:after="120"/>
        <w:ind w:firstLine="680"/>
        <w:jc w:val="both"/>
        <w:rPr>
          <w:sz w:val="28"/>
          <w:szCs w:val="28"/>
          <w:lang w:val="nl-NL"/>
        </w:rPr>
      </w:pPr>
      <w:r w:rsidRPr="00CB4ED4">
        <w:rPr>
          <w:b/>
          <w:bCs/>
          <w:sz w:val="28"/>
          <w:szCs w:val="28"/>
          <w:lang w:val="nl-NL"/>
        </w:rPr>
        <w:t xml:space="preserve">Điều </w:t>
      </w:r>
      <w:r w:rsidR="00E43406">
        <w:rPr>
          <w:b/>
          <w:bCs/>
          <w:sz w:val="28"/>
          <w:szCs w:val="28"/>
          <w:lang w:val="nl-NL"/>
        </w:rPr>
        <w:t>4</w:t>
      </w:r>
      <w:r w:rsidRPr="00CB4ED4">
        <w:rPr>
          <w:b/>
          <w:bCs/>
          <w:sz w:val="28"/>
          <w:szCs w:val="28"/>
          <w:lang w:val="nl-NL"/>
        </w:rPr>
        <w:t>.</w:t>
      </w:r>
      <w:r w:rsidRPr="00CB4ED4">
        <w:rPr>
          <w:sz w:val="28"/>
          <w:szCs w:val="28"/>
          <w:lang w:val="nl-NL"/>
        </w:rPr>
        <w:t xml:space="preserve"> Chánh Văn phòng </w:t>
      </w:r>
      <w:r w:rsidR="00084158">
        <w:rPr>
          <w:sz w:val="28"/>
          <w:szCs w:val="28"/>
          <w:lang w:val="nl-NL"/>
        </w:rPr>
        <w:t>Ủy ban nhân dân</w:t>
      </w:r>
      <w:r w:rsidRPr="00CB4ED4">
        <w:rPr>
          <w:sz w:val="28"/>
          <w:szCs w:val="28"/>
          <w:lang w:val="nl-NL"/>
        </w:rPr>
        <w:t xml:space="preserve"> tỉnh; Thủ trưởn</w:t>
      </w:r>
      <w:r w:rsidR="00084158">
        <w:rPr>
          <w:sz w:val="28"/>
          <w:szCs w:val="28"/>
          <w:lang w:val="nl-NL"/>
        </w:rPr>
        <w:t>g các sở, ngành tỉnh; Chủ tịch Ủy ban nhân dân</w:t>
      </w:r>
      <w:r w:rsidRPr="00CB4ED4">
        <w:rPr>
          <w:sz w:val="28"/>
          <w:szCs w:val="28"/>
          <w:lang w:val="nl-NL"/>
        </w:rPr>
        <w:t xml:space="preserve"> các huyện, thị xã, thành phố</w:t>
      </w:r>
      <w:r w:rsidR="00084158">
        <w:rPr>
          <w:sz w:val="28"/>
          <w:szCs w:val="28"/>
          <w:lang w:val="nl-NL"/>
        </w:rPr>
        <w:t>; Chủ tịch Ủy ban nhân dân</w:t>
      </w:r>
      <w:r w:rsidRPr="00CB4ED4">
        <w:rPr>
          <w:sz w:val="28"/>
          <w:szCs w:val="28"/>
          <w:lang w:val="nl-NL"/>
        </w:rPr>
        <w:t xml:space="preserve"> các xã, phường, thị trấn và </w:t>
      </w:r>
      <w:r w:rsidR="009B1E13">
        <w:rPr>
          <w:sz w:val="28"/>
          <w:szCs w:val="28"/>
          <w:lang w:val="nl-NL"/>
        </w:rPr>
        <w:t xml:space="preserve">các cơ quan, </w:t>
      </w:r>
      <w:r w:rsidR="00084158">
        <w:rPr>
          <w:sz w:val="28"/>
          <w:szCs w:val="28"/>
          <w:lang w:val="nl-NL"/>
        </w:rPr>
        <w:t>tổ chức, cá nhân c</w:t>
      </w:r>
      <w:r w:rsidRPr="00CB4ED4">
        <w:rPr>
          <w:sz w:val="28"/>
          <w:szCs w:val="28"/>
          <w:lang w:val="nl-NL"/>
        </w:rPr>
        <w:t xml:space="preserve">ó liên </w:t>
      </w:r>
      <w:r w:rsidR="00084158">
        <w:rPr>
          <w:sz w:val="28"/>
          <w:szCs w:val="28"/>
          <w:lang w:val="nl-NL"/>
        </w:rPr>
        <w:t xml:space="preserve">quan chịu trách nhiệm thi hành </w:t>
      </w:r>
      <w:r w:rsidR="00271583">
        <w:rPr>
          <w:sz w:val="28"/>
          <w:szCs w:val="28"/>
          <w:lang w:val="nl-NL"/>
        </w:rPr>
        <w:t>q</w:t>
      </w:r>
      <w:r w:rsidRPr="00CB4ED4">
        <w:rPr>
          <w:sz w:val="28"/>
          <w:szCs w:val="28"/>
          <w:lang w:val="nl-NL"/>
        </w:rPr>
        <w:t>uyết định này./.</w:t>
      </w:r>
    </w:p>
    <w:p w:rsidR="009F1875" w:rsidRPr="00CB4ED4" w:rsidRDefault="009F1875">
      <w:pPr>
        <w:pStyle w:val="BodyTextIndent2"/>
        <w:spacing w:before="120"/>
        <w:rPr>
          <w:b/>
          <w:sz w:val="2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4643"/>
      </w:tblGrid>
      <w:tr w:rsidR="009F1875" w:rsidRPr="00652B99">
        <w:tc>
          <w:tcPr>
            <w:tcW w:w="4253" w:type="dxa"/>
            <w:shd w:val="clear" w:color="auto" w:fill="auto"/>
          </w:tcPr>
          <w:p w:rsidR="009F1875" w:rsidRPr="00CB4ED4" w:rsidRDefault="001E6AFB">
            <w:pPr>
              <w:tabs>
                <w:tab w:val="center" w:pos="6322"/>
              </w:tabs>
              <w:rPr>
                <w:b/>
                <w:i/>
                <w:iCs/>
                <w:sz w:val="22"/>
                <w:lang w:val="nl-NL"/>
              </w:rPr>
            </w:pPr>
            <w:r w:rsidRPr="00CB4ED4">
              <w:rPr>
                <w:b/>
                <w:i/>
                <w:iCs/>
                <w:sz w:val="24"/>
                <w:lang w:val="nl-NL"/>
              </w:rPr>
              <w:t>Nơi nhận:</w:t>
            </w:r>
          </w:p>
          <w:p w:rsidR="009F1875" w:rsidRPr="00CB4ED4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 xml:space="preserve">- Như điều </w:t>
            </w:r>
            <w:r w:rsidR="00E43406">
              <w:rPr>
                <w:sz w:val="22"/>
                <w:lang w:val="nl-NL"/>
              </w:rPr>
              <w:t>4</w:t>
            </w:r>
            <w:r w:rsidRPr="00CB4ED4">
              <w:rPr>
                <w:sz w:val="22"/>
                <w:lang w:val="nl-NL"/>
              </w:rPr>
              <w:t>;</w:t>
            </w:r>
          </w:p>
          <w:p w:rsidR="009F1875" w:rsidRPr="00CB4ED4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 xml:space="preserve">- </w:t>
            </w:r>
            <w:r w:rsidR="00556843">
              <w:rPr>
                <w:sz w:val="22"/>
                <w:lang w:val="nl-NL"/>
              </w:rPr>
              <w:t>Vụ Pháp chế-</w:t>
            </w:r>
            <w:r w:rsidRPr="00652B99">
              <w:rPr>
                <w:iCs/>
                <w:spacing w:val="-2"/>
                <w:sz w:val="22"/>
                <w:lang w:val="pt-BR" w:eastAsia="zh-CN"/>
              </w:rPr>
              <w:t>Bộ Tài chính</w:t>
            </w:r>
            <w:r w:rsidRPr="00CB4ED4">
              <w:rPr>
                <w:sz w:val="22"/>
                <w:lang w:val="nl-NL"/>
              </w:rPr>
              <w:t>;</w:t>
            </w:r>
          </w:p>
          <w:p w:rsidR="009F1875" w:rsidRPr="00CB4ED4" w:rsidRDefault="001E6AFB">
            <w:pPr>
              <w:rPr>
                <w:sz w:val="24"/>
                <w:szCs w:val="24"/>
                <w:lang w:val="nl-NL"/>
              </w:rPr>
            </w:pPr>
            <w:r w:rsidRPr="00CB4ED4">
              <w:rPr>
                <w:sz w:val="22"/>
                <w:lang w:val="nl-NL"/>
              </w:rPr>
              <w:t>- Cục Kiểm tra VBQPL-Bộ Tư pháp;</w:t>
            </w:r>
          </w:p>
          <w:p w:rsidR="009F1875" w:rsidRPr="00CB4ED4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>- TT.TU, TT. HĐND tỉnh;</w:t>
            </w:r>
          </w:p>
          <w:p w:rsidR="009F1875" w:rsidRPr="00CB4ED4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>- TT.UBMTTQVN và các Đoàn thể tỉnh;</w:t>
            </w:r>
          </w:p>
          <w:p w:rsidR="009F1875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>- CT, các PCT.UBND tỉnh;</w:t>
            </w:r>
          </w:p>
          <w:p w:rsidR="00767E31" w:rsidRPr="00CB4ED4" w:rsidRDefault="00767E31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CVP, PCVP. UBND tỉnh</w:t>
            </w:r>
            <w:r w:rsidRPr="00767E31">
              <w:rPr>
                <w:sz w:val="22"/>
                <w:vertAlign w:val="subscript"/>
                <w:lang w:val="nl-NL"/>
              </w:rPr>
              <w:t>KT</w:t>
            </w:r>
            <w:r>
              <w:rPr>
                <w:sz w:val="22"/>
                <w:lang w:val="nl-NL"/>
              </w:rPr>
              <w:t>;</w:t>
            </w:r>
          </w:p>
          <w:p w:rsidR="009F1875" w:rsidRPr="00CB4ED4" w:rsidRDefault="001E6AFB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 w:rsidRPr="00CB4ED4">
              <w:rPr>
                <w:sz w:val="22"/>
                <w:lang w:val="nl-NL"/>
              </w:rPr>
              <w:t>- Cổng thông tin điện tử tỉnh;</w:t>
            </w:r>
          </w:p>
          <w:p w:rsidR="009F1875" w:rsidRPr="00CB4ED4" w:rsidRDefault="002A7CF2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Phòng KTTC</w:t>
            </w:r>
            <w:r w:rsidR="001E6AFB" w:rsidRPr="00CB4ED4">
              <w:rPr>
                <w:sz w:val="22"/>
                <w:lang w:val="nl-NL"/>
              </w:rPr>
              <w:t>;</w:t>
            </w:r>
          </w:p>
          <w:p w:rsidR="009F1875" w:rsidRPr="00CB4ED4" w:rsidRDefault="00767E31">
            <w:pPr>
              <w:tabs>
                <w:tab w:val="center" w:pos="632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Lưu: VT, Luan</w:t>
            </w:r>
            <w:r w:rsidR="001E6AFB" w:rsidRPr="00CB4ED4">
              <w:rPr>
                <w:sz w:val="22"/>
                <w:lang w:val="nl-NL"/>
              </w:rPr>
              <w:t>.</w:t>
            </w:r>
          </w:p>
          <w:p w:rsidR="009F1875" w:rsidRPr="00CB4ED4" w:rsidRDefault="009F1875">
            <w:pPr>
              <w:widowControl w:val="0"/>
              <w:ind w:right="-108"/>
              <w:rPr>
                <w:lang w:val="nl-NL"/>
              </w:rPr>
            </w:pPr>
          </w:p>
        </w:tc>
        <w:tc>
          <w:tcPr>
            <w:tcW w:w="4643" w:type="dxa"/>
            <w:shd w:val="clear" w:color="auto" w:fill="auto"/>
          </w:tcPr>
          <w:p w:rsidR="009F1875" w:rsidRPr="00C24A9E" w:rsidRDefault="001E6AFB">
            <w:pPr>
              <w:tabs>
                <w:tab w:val="center" w:pos="6322"/>
              </w:tabs>
              <w:ind w:left="-162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24A9E">
              <w:rPr>
                <w:b/>
                <w:bCs/>
                <w:sz w:val="28"/>
                <w:szCs w:val="28"/>
                <w:lang w:val="nl-NL"/>
              </w:rPr>
              <w:t>TM. ỦY BAN NHÂN DÂN</w:t>
            </w:r>
          </w:p>
          <w:p w:rsidR="009F1875" w:rsidRPr="00C24A9E" w:rsidRDefault="009E3DC5">
            <w:pPr>
              <w:tabs>
                <w:tab w:val="center" w:pos="6322"/>
              </w:tabs>
              <w:ind w:left="-162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KT. </w:t>
            </w:r>
            <w:r w:rsidR="001E6AFB" w:rsidRPr="00C24A9E">
              <w:rPr>
                <w:b/>
                <w:bCs/>
                <w:sz w:val="28"/>
                <w:szCs w:val="28"/>
                <w:lang w:val="nl-NL"/>
              </w:rPr>
              <w:t>CHỦ TỊCH</w:t>
            </w:r>
          </w:p>
          <w:p w:rsidR="009F1875" w:rsidRPr="00C24A9E" w:rsidRDefault="009E3DC5">
            <w:pPr>
              <w:tabs>
                <w:tab w:val="center" w:pos="6322"/>
              </w:tabs>
              <w:ind w:left="-162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PHÓ CHỦ TỊCH</w:t>
            </w:r>
          </w:p>
          <w:p w:rsidR="009F1875" w:rsidRPr="00C24A9E" w:rsidRDefault="009F1875">
            <w:pPr>
              <w:tabs>
                <w:tab w:val="center" w:pos="6322"/>
              </w:tabs>
              <w:ind w:left="-162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9F1875" w:rsidRPr="00C24A9E" w:rsidRDefault="009F1875">
            <w:pPr>
              <w:tabs>
                <w:tab w:val="center" w:pos="6322"/>
              </w:tabs>
              <w:ind w:left="-162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9E3DC5" w:rsidRDefault="009E3DC5" w:rsidP="00E64D1F">
            <w:pPr>
              <w:tabs>
                <w:tab w:val="center" w:pos="6322"/>
              </w:tabs>
              <w:ind w:left="-162"/>
              <w:jc w:val="center"/>
              <w:rPr>
                <w:lang w:val="fr-FR"/>
              </w:rPr>
            </w:pPr>
          </w:p>
          <w:p w:rsidR="009E3DC5" w:rsidRDefault="009E3DC5" w:rsidP="009E3DC5">
            <w:pPr>
              <w:rPr>
                <w:lang w:val="fr-FR"/>
              </w:rPr>
            </w:pPr>
          </w:p>
          <w:p w:rsidR="009E3DC5" w:rsidRDefault="009E3DC5" w:rsidP="009E3DC5">
            <w:pPr>
              <w:rPr>
                <w:lang w:val="fr-FR"/>
              </w:rPr>
            </w:pPr>
          </w:p>
          <w:p w:rsidR="009E3DC5" w:rsidRDefault="009E3DC5" w:rsidP="009E3D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9F1875" w:rsidRPr="009E3DC5" w:rsidRDefault="009E3DC5" w:rsidP="009E3DC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E3DC5">
              <w:rPr>
                <w:b/>
                <w:sz w:val="28"/>
                <w:szCs w:val="28"/>
                <w:lang w:val="fr-FR"/>
              </w:rPr>
              <w:t>Huỳnh Văn Sơn</w:t>
            </w:r>
          </w:p>
        </w:tc>
      </w:tr>
    </w:tbl>
    <w:p w:rsidR="009F1875" w:rsidRPr="00652B99" w:rsidRDefault="009F1875">
      <w:pPr>
        <w:tabs>
          <w:tab w:val="center" w:pos="6480"/>
        </w:tabs>
        <w:spacing w:before="160"/>
        <w:rPr>
          <w:lang w:val="fr-FR"/>
        </w:rPr>
      </w:pPr>
      <w:bookmarkStart w:id="0" w:name="_GoBack"/>
      <w:bookmarkEnd w:id="0"/>
    </w:p>
    <w:sectPr w:rsidR="009F1875" w:rsidRPr="00652B99" w:rsidSect="00E64D1F">
      <w:headerReference w:type="default" r:id="rId8"/>
      <w:footerReference w:type="even" r:id="rId9"/>
      <w:footerReference w:type="default" r:id="rId10"/>
      <w:pgSz w:w="11907" w:h="16840"/>
      <w:pgMar w:top="1134" w:right="1134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B1" w:rsidRDefault="001826B1">
      <w:r>
        <w:separator/>
      </w:r>
    </w:p>
  </w:endnote>
  <w:endnote w:type="continuationSeparator" w:id="0">
    <w:p w:rsidR="001826B1" w:rsidRDefault="0018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B" w:rsidRDefault="001E6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E6AFB" w:rsidRDefault="001E6A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B" w:rsidRDefault="001E6AFB" w:rsidP="00772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B1" w:rsidRDefault="001826B1">
      <w:r>
        <w:separator/>
      </w:r>
    </w:p>
  </w:footnote>
  <w:footnote w:type="continuationSeparator" w:id="0">
    <w:p w:rsidR="001826B1" w:rsidRDefault="0018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A" w:rsidRDefault="00CA7D1A" w:rsidP="00E64D1F">
    <w:pPr>
      <w:pStyle w:val="Header"/>
    </w:pPr>
  </w:p>
  <w:p w:rsidR="00CA7D1A" w:rsidRDefault="00CA7D1A">
    <w:pPr>
      <w:pStyle w:val="Header"/>
      <w:jc w:val="center"/>
    </w:pPr>
  </w:p>
  <w:p w:rsidR="00CA7D1A" w:rsidRPr="00CA7D1A" w:rsidRDefault="001826B1">
    <w:pPr>
      <w:pStyle w:val="Header"/>
      <w:jc w:val="center"/>
      <w:rPr>
        <w:sz w:val="24"/>
        <w:szCs w:val="24"/>
      </w:rPr>
    </w:pPr>
    <w:sdt>
      <w:sdtPr>
        <w:id w:val="1052734523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CA7D1A" w:rsidRPr="00CA7D1A">
          <w:rPr>
            <w:sz w:val="24"/>
            <w:szCs w:val="24"/>
          </w:rPr>
          <w:fldChar w:fldCharType="begin"/>
        </w:r>
        <w:r w:rsidR="00CA7D1A" w:rsidRPr="00CA7D1A">
          <w:rPr>
            <w:sz w:val="24"/>
            <w:szCs w:val="24"/>
          </w:rPr>
          <w:instrText xml:space="preserve"> PAGE   \* MERGEFORMAT </w:instrText>
        </w:r>
        <w:r w:rsidR="00CA7D1A" w:rsidRPr="00CA7D1A">
          <w:rPr>
            <w:sz w:val="24"/>
            <w:szCs w:val="24"/>
          </w:rPr>
          <w:fldChar w:fldCharType="separate"/>
        </w:r>
        <w:r w:rsidR="009E3DC5">
          <w:rPr>
            <w:noProof/>
            <w:sz w:val="24"/>
            <w:szCs w:val="24"/>
          </w:rPr>
          <w:t>2</w:t>
        </w:r>
        <w:r w:rsidR="00CA7D1A" w:rsidRPr="00CA7D1A">
          <w:rPr>
            <w:noProof/>
            <w:sz w:val="24"/>
            <w:szCs w:val="24"/>
          </w:rPr>
          <w:fldChar w:fldCharType="end"/>
        </w:r>
      </w:sdtContent>
    </w:sdt>
  </w:p>
  <w:p w:rsidR="00CA7D1A" w:rsidRDefault="00CA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D4"/>
    <w:multiLevelType w:val="hybridMultilevel"/>
    <w:tmpl w:val="56BE508A"/>
    <w:lvl w:ilvl="0" w:tplc="52DE838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124A1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14D1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C2D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D005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34D5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708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BC3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B03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D80E64"/>
    <w:multiLevelType w:val="hybridMultilevel"/>
    <w:tmpl w:val="6B9C9D8E"/>
    <w:lvl w:ilvl="0" w:tplc="BFEA04D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F4DC4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DAD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0A11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22E8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44E2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90C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14DE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2879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EE5260A"/>
    <w:multiLevelType w:val="hybridMultilevel"/>
    <w:tmpl w:val="291A4324"/>
    <w:lvl w:ilvl="0" w:tplc="43AEBEA4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1A488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4C28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522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EAA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0E4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3060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E073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C1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7ED1C00"/>
    <w:multiLevelType w:val="hybridMultilevel"/>
    <w:tmpl w:val="EA148952"/>
    <w:lvl w:ilvl="0" w:tplc="A4E21C42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 w:tplc="8EC6D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1E46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967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4CA2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84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2CB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409D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06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E775FF2"/>
    <w:multiLevelType w:val="hybridMultilevel"/>
    <w:tmpl w:val="2BE8E8E2"/>
    <w:lvl w:ilvl="0" w:tplc="D352668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BFE0A1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B26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F80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E42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4CF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A4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AA3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6243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E3B4C63"/>
    <w:multiLevelType w:val="hybridMultilevel"/>
    <w:tmpl w:val="6D689402"/>
    <w:lvl w:ilvl="0" w:tplc="8878F4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09036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BE0B5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204B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C050F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6209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34BC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98678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D2640F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2157CEE"/>
    <w:multiLevelType w:val="hybridMultilevel"/>
    <w:tmpl w:val="0A86F156"/>
    <w:lvl w:ilvl="0" w:tplc="082255B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9D0C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472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18B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06B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850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6888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940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B82E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F6421E9"/>
    <w:multiLevelType w:val="hybridMultilevel"/>
    <w:tmpl w:val="1DBC079A"/>
    <w:lvl w:ilvl="0" w:tplc="EA4ABBA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59CA1A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128D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928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DA84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90E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C8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2479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BAD5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1BB5CBA"/>
    <w:multiLevelType w:val="hybridMultilevel"/>
    <w:tmpl w:val="0EF896E2"/>
    <w:lvl w:ilvl="0" w:tplc="E4F67274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3D266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1EE5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CCC3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9C5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B414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FAE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D43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AE5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5E606B"/>
    <w:multiLevelType w:val="hybridMultilevel"/>
    <w:tmpl w:val="5DB42FD2"/>
    <w:lvl w:ilvl="0" w:tplc="D8C2274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9B4A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6A48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0688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ED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10DA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D8E9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6430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DE7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8123151"/>
    <w:multiLevelType w:val="hybridMultilevel"/>
    <w:tmpl w:val="578AD10C"/>
    <w:lvl w:ilvl="0" w:tplc="602A8DD2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1994B0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32DF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489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DEED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D0F1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8EA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E06D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CAA1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8616825"/>
    <w:multiLevelType w:val="hybridMultilevel"/>
    <w:tmpl w:val="2656220A"/>
    <w:lvl w:ilvl="0" w:tplc="567EB54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1AEA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5C7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0E80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2AF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E261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B43A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32E0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28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84348B0"/>
    <w:multiLevelType w:val="hybridMultilevel"/>
    <w:tmpl w:val="A532F4F2"/>
    <w:lvl w:ilvl="0" w:tplc="9232FD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90DD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230098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2F438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16EE9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614F30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D7A55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86EE1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ED4E3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5D50148F"/>
    <w:multiLevelType w:val="hybridMultilevel"/>
    <w:tmpl w:val="E9EA6574"/>
    <w:lvl w:ilvl="0" w:tplc="905C876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C9C9B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6805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40E1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D47D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D4B9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50D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D61D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CEB7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A0C0CC0"/>
    <w:multiLevelType w:val="hybridMultilevel"/>
    <w:tmpl w:val="B8E24AEA"/>
    <w:lvl w:ilvl="0" w:tplc="82E05FA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14236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B250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4C20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180B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74E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228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6C75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1ABC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C4603C5"/>
    <w:multiLevelType w:val="hybridMultilevel"/>
    <w:tmpl w:val="9E34B626"/>
    <w:lvl w:ilvl="0" w:tplc="845AFBDA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93E2A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D29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5E1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C8F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E830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30E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89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8012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19B1245"/>
    <w:multiLevelType w:val="hybridMultilevel"/>
    <w:tmpl w:val="36E44B5E"/>
    <w:lvl w:ilvl="0" w:tplc="AAC4C1F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A360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3C79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1A9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2AFB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583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422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3AF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9CA7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96C68EB"/>
    <w:multiLevelType w:val="hybridMultilevel"/>
    <w:tmpl w:val="A8F0AF86"/>
    <w:lvl w:ilvl="0" w:tplc="43406062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EEC21F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D8B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9C03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D8E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708C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0A65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480E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E47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C37164B"/>
    <w:multiLevelType w:val="hybridMultilevel"/>
    <w:tmpl w:val="EECED574"/>
    <w:lvl w:ilvl="0" w:tplc="75FE3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3AFB10">
      <w:start w:val="1"/>
      <w:numFmt w:val="lowerLetter"/>
      <w:lvlText w:val="%2."/>
      <w:lvlJc w:val="left"/>
      <w:pPr>
        <w:ind w:left="1647" w:hanging="360"/>
      </w:pPr>
    </w:lvl>
    <w:lvl w:ilvl="2" w:tplc="51E881A2">
      <w:start w:val="1"/>
      <w:numFmt w:val="lowerRoman"/>
      <w:lvlText w:val="%3."/>
      <w:lvlJc w:val="right"/>
      <w:pPr>
        <w:ind w:left="2367" w:hanging="180"/>
      </w:pPr>
    </w:lvl>
    <w:lvl w:ilvl="3" w:tplc="AA7616C8">
      <w:start w:val="1"/>
      <w:numFmt w:val="decimal"/>
      <w:lvlText w:val="%4."/>
      <w:lvlJc w:val="left"/>
      <w:pPr>
        <w:ind w:left="3087" w:hanging="360"/>
      </w:pPr>
    </w:lvl>
    <w:lvl w:ilvl="4" w:tplc="46E881AC">
      <w:start w:val="1"/>
      <w:numFmt w:val="lowerLetter"/>
      <w:lvlText w:val="%5."/>
      <w:lvlJc w:val="left"/>
      <w:pPr>
        <w:ind w:left="3807" w:hanging="360"/>
      </w:pPr>
    </w:lvl>
    <w:lvl w:ilvl="5" w:tplc="00EA5504">
      <w:start w:val="1"/>
      <w:numFmt w:val="lowerRoman"/>
      <w:lvlText w:val="%6."/>
      <w:lvlJc w:val="right"/>
      <w:pPr>
        <w:ind w:left="4527" w:hanging="180"/>
      </w:pPr>
    </w:lvl>
    <w:lvl w:ilvl="6" w:tplc="EB34C18E">
      <w:start w:val="1"/>
      <w:numFmt w:val="decimal"/>
      <w:lvlText w:val="%7."/>
      <w:lvlJc w:val="left"/>
      <w:pPr>
        <w:ind w:left="5247" w:hanging="360"/>
      </w:pPr>
    </w:lvl>
    <w:lvl w:ilvl="7" w:tplc="FDBCBC06">
      <w:start w:val="1"/>
      <w:numFmt w:val="lowerLetter"/>
      <w:lvlText w:val="%8."/>
      <w:lvlJc w:val="left"/>
      <w:pPr>
        <w:ind w:left="5967" w:hanging="360"/>
      </w:pPr>
    </w:lvl>
    <w:lvl w:ilvl="8" w:tplc="AE24084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5"/>
    <w:rsid w:val="0003471F"/>
    <w:rsid w:val="00084158"/>
    <w:rsid w:val="000E264A"/>
    <w:rsid w:val="00130B74"/>
    <w:rsid w:val="00150904"/>
    <w:rsid w:val="00173770"/>
    <w:rsid w:val="001779A1"/>
    <w:rsid w:val="001826B1"/>
    <w:rsid w:val="001C3271"/>
    <w:rsid w:val="001E6AFB"/>
    <w:rsid w:val="00231BA7"/>
    <w:rsid w:val="00233098"/>
    <w:rsid w:val="0025044A"/>
    <w:rsid w:val="00271583"/>
    <w:rsid w:val="002A7CF2"/>
    <w:rsid w:val="003462D0"/>
    <w:rsid w:val="00392188"/>
    <w:rsid w:val="003F16E0"/>
    <w:rsid w:val="00415595"/>
    <w:rsid w:val="004531EC"/>
    <w:rsid w:val="004765C0"/>
    <w:rsid w:val="00494377"/>
    <w:rsid w:val="00535D0E"/>
    <w:rsid w:val="00537E9E"/>
    <w:rsid w:val="00556843"/>
    <w:rsid w:val="005B0B36"/>
    <w:rsid w:val="005D5607"/>
    <w:rsid w:val="00652B99"/>
    <w:rsid w:val="00671B5E"/>
    <w:rsid w:val="0069718E"/>
    <w:rsid w:val="00767E31"/>
    <w:rsid w:val="00772BD1"/>
    <w:rsid w:val="00797265"/>
    <w:rsid w:val="0081009C"/>
    <w:rsid w:val="0088769F"/>
    <w:rsid w:val="008A2A41"/>
    <w:rsid w:val="008B5162"/>
    <w:rsid w:val="008F046B"/>
    <w:rsid w:val="009B1E13"/>
    <w:rsid w:val="009E3DC5"/>
    <w:rsid w:val="009F1875"/>
    <w:rsid w:val="00A17AC8"/>
    <w:rsid w:val="00A241B9"/>
    <w:rsid w:val="00A44AE4"/>
    <w:rsid w:val="00A518F4"/>
    <w:rsid w:val="00A71857"/>
    <w:rsid w:val="00BB75C2"/>
    <w:rsid w:val="00C12F77"/>
    <w:rsid w:val="00C24A9E"/>
    <w:rsid w:val="00CA7D1A"/>
    <w:rsid w:val="00CB4ED4"/>
    <w:rsid w:val="00CE7123"/>
    <w:rsid w:val="00D66039"/>
    <w:rsid w:val="00D97097"/>
    <w:rsid w:val="00E009F3"/>
    <w:rsid w:val="00E143C6"/>
    <w:rsid w:val="00E43406"/>
    <w:rsid w:val="00E503A8"/>
    <w:rsid w:val="00E64D1F"/>
    <w:rsid w:val="00EA43CB"/>
    <w:rsid w:val="00EC2DAC"/>
    <w:rsid w:val="00ED7F4C"/>
    <w:rsid w:val="00EF6FAB"/>
    <w:rsid w:val="00F3162D"/>
    <w:rsid w:val="00F767C0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NI-Times" w:hAnsi="VNI-Times"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VNI-Times" w:hAnsi="VNI-Times"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NI-Times" w:hAnsi="VNI-Times"/>
      <w:b/>
      <w:i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NI-Times" w:hAnsi="VNI-Times"/>
      <w:b/>
      <w:sz w:val="26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VNI-Times" w:hAnsi="VNI-Times"/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567"/>
      <w:jc w:val="both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link w:val="Heading7Char"/>
    <w:qFormat/>
    <w:pPr>
      <w:keepNext/>
      <w:ind w:firstLine="567"/>
      <w:jc w:val="center"/>
      <w:outlineLvl w:val="6"/>
    </w:pPr>
    <w:rPr>
      <w:rFonts w:ascii="VNI-Times" w:hAnsi="VNI-Times"/>
      <w:b/>
      <w:i/>
      <w:sz w:val="26"/>
    </w:rPr>
  </w:style>
  <w:style w:type="paragraph" w:styleId="Heading8">
    <w:name w:val="heading 8"/>
    <w:basedOn w:val="Normal"/>
    <w:next w:val="Normal"/>
    <w:link w:val="Heading8Char"/>
    <w:qFormat/>
    <w:pPr>
      <w:keepNext/>
      <w:ind w:firstLine="567"/>
      <w:jc w:val="center"/>
      <w:outlineLvl w:val="7"/>
    </w:pPr>
    <w:rPr>
      <w:rFonts w:ascii="VNI-Times" w:hAnsi="VNI-Times"/>
      <w:b/>
      <w:sz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Accent2">
    <w:name w:val="List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spacing w:before="240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sz w:val="26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VNI-Times" w:hAnsi="VNI-Times"/>
      <w:sz w:val="2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I-Times" w:hAnsi="VNI-Times"/>
      <w:sz w:val="26"/>
    </w:rPr>
  </w:style>
  <w:style w:type="paragraph" w:styleId="BodyTextIndent2">
    <w:name w:val="Body Text Indent 2"/>
    <w:basedOn w:val="Normal"/>
    <w:pPr>
      <w:ind w:firstLine="709"/>
      <w:jc w:val="both"/>
    </w:pPr>
    <w:rPr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next w:val="Normal"/>
    <w:semiHidden/>
    <w:pPr>
      <w:spacing w:after="160" w:line="240" w:lineRule="exact"/>
      <w:jc w:val="both"/>
    </w:pPr>
    <w:rPr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NI-Times" w:hAnsi="VNI-Times"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VNI-Times" w:hAnsi="VNI-Times"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NI-Times" w:hAnsi="VNI-Times"/>
      <w:b/>
      <w:i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NI-Times" w:hAnsi="VNI-Times"/>
      <w:b/>
      <w:sz w:val="26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VNI-Times" w:hAnsi="VNI-Times"/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567"/>
      <w:jc w:val="both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link w:val="Heading7Char"/>
    <w:qFormat/>
    <w:pPr>
      <w:keepNext/>
      <w:ind w:firstLine="567"/>
      <w:jc w:val="center"/>
      <w:outlineLvl w:val="6"/>
    </w:pPr>
    <w:rPr>
      <w:rFonts w:ascii="VNI-Times" w:hAnsi="VNI-Times"/>
      <w:b/>
      <w:i/>
      <w:sz w:val="26"/>
    </w:rPr>
  </w:style>
  <w:style w:type="paragraph" w:styleId="Heading8">
    <w:name w:val="heading 8"/>
    <w:basedOn w:val="Normal"/>
    <w:next w:val="Normal"/>
    <w:link w:val="Heading8Char"/>
    <w:qFormat/>
    <w:pPr>
      <w:keepNext/>
      <w:ind w:firstLine="567"/>
      <w:jc w:val="center"/>
      <w:outlineLvl w:val="7"/>
    </w:pPr>
    <w:rPr>
      <w:rFonts w:ascii="VNI-Times" w:hAnsi="VNI-Times"/>
      <w:b/>
      <w:sz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Accent2">
    <w:name w:val="List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spacing w:before="240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sz w:val="26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VNI-Times" w:hAnsi="VNI-Times"/>
      <w:sz w:val="2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I-Times" w:hAnsi="VNI-Times"/>
      <w:sz w:val="26"/>
    </w:rPr>
  </w:style>
  <w:style w:type="paragraph" w:styleId="BodyTextIndent2">
    <w:name w:val="Body Text Indent 2"/>
    <w:basedOn w:val="Normal"/>
    <w:pPr>
      <w:ind w:firstLine="709"/>
      <w:jc w:val="both"/>
    </w:pPr>
    <w:rPr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next w:val="Normal"/>
    <w:semiHidden/>
    <w:pPr>
      <w:spacing w:after="160" w:line="240" w:lineRule="exact"/>
      <w:jc w:val="both"/>
    </w:pPr>
    <w:rPr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EAED5-57A7-4A14-8D35-5E0A3B5BD57B}"/>
</file>

<file path=customXml/itemProps2.xml><?xml version="1.0" encoding="utf-8"?>
<ds:datastoreItem xmlns:ds="http://schemas.openxmlformats.org/officeDocument/2006/customXml" ds:itemID="{769F1086-264B-4489-A808-216604BEC3DB}"/>
</file>

<file path=customXml/itemProps3.xml><?xml version="1.0" encoding="utf-8"?>
<ds:datastoreItem xmlns:ds="http://schemas.openxmlformats.org/officeDocument/2006/customXml" ds:itemID="{DCC6058C-4605-435E-8A0C-44EDF802A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SÔÛ COÂNG NGHIEÄP COÂNG HOØA XAÕ HOÄI CHUÕ NGHÓA VIEÄT NAM</vt:lpstr>
    </vt:vector>
  </TitlesOfParts>
  <Company>Tri Nhan Computer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SÔÛ COÂNG NGHIEÄP COÂNG HOØA XAÕ HOÄI CHUÕ NGHÓA VIEÄT NAM</dc:title>
  <dc:subject/>
  <dc:creator>Ulysses R. Gotera</dc:creator>
  <cp:keywords>FoxChit SOFTWARE SOLUTIONS</cp:keywords>
  <dc:description/>
  <cp:lastModifiedBy>Admin</cp:lastModifiedBy>
  <cp:revision>76</cp:revision>
  <cp:lastPrinted>2023-12-07T03:47:00Z</cp:lastPrinted>
  <dcterms:created xsi:type="dcterms:W3CDTF">2023-12-18T10:20:00Z</dcterms:created>
  <dcterms:modified xsi:type="dcterms:W3CDTF">2024-01-02T01:07:00Z</dcterms:modified>
</cp:coreProperties>
</file>